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C9F7" w14:textId="610F074D" w:rsidR="0017130F" w:rsidRPr="0017130F" w:rsidRDefault="0017130F" w:rsidP="00171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30F">
        <w:rPr>
          <w:rFonts w:ascii="Times New Roman" w:hAnsi="Times New Roman" w:cs="Times New Roman"/>
          <w:b/>
          <w:bCs/>
          <w:sz w:val="24"/>
          <w:szCs w:val="24"/>
        </w:rPr>
        <w:t>Master of Public Administration</w:t>
      </w:r>
    </w:p>
    <w:p w14:paraId="1897F422" w14:textId="4D41AE3A" w:rsidR="0017130F" w:rsidRPr="0017130F" w:rsidRDefault="10BA8C39" w:rsidP="00171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0BA8C39">
        <w:rPr>
          <w:rFonts w:ascii="Times New Roman" w:hAnsi="Times New Roman" w:cs="Times New Roman"/>
          <w:b/>
          <w:bCs/>
          <w:sz w:val="24"/>
          <w:szCs w:val="24"/>
        </w:rPr>
        <w:t>Prior Learning Credit Policy</w:t>
      </w:r>
    </w:p>
    <w:p w14:paraId="58F0D931" w14:textId="550FF646" w:rsidR="00D557F0" w:rsidRPr="001A6B65" w:rsidRDefault="00D45277" w:rsidP="35A29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allows</w:t>
      </w:r>
      <w:r w:rsidR="00E7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807">
        <w:rPr>
          <w:rFonts w:ascii="Times New Roman" w:hAnsi="Times New Roman" w:cs="Times New Roman"/>
          <w:sz w:val="24"/>
          <w:szCs w:val="24"/>
        </w:rPr>
        <w:t xml:space="preserve">students who have been accepted into the Master of Public Administration </w:t>
      </w:r>
      <w:r w:rsidR="003C383B">
        <w:rPr>
          <w:rFonts w:ascii="Times New Roman" w:hAnsi="Times New Roman" w:cs="Times New Roman"/>
          <w:sz w:val="24"/>
          <w:szCs w:val="24"/>
        </w:rPr>
        <w:t xml:space="preserve">(MPA) </w:t>
      </w:r>
      <w:r w:rsidR="006B1622">
        <w:rPr>
          <w:rFonts w:ascii="Times New Roman" w:hAnsi="Times New Roman" w:cs="Times New Roman"/>
          <w:sz w:val="24"/>
          <w:szCs w:val="24"/>
        </w:rPr>
        <w:t xml:space="preserve">programs </w:t>
      </w:r>
      <w:r w:rsidR="007C1290">
        <w:rPr>
          <w:rFonts w:ascii="Times New Roman" w:hAnsi="Times New Roman" w:cs="Times New Roman"/>
          <w:sz w:val="24"/>
          <w:szCs w:val="24"/>
        </w:rPr>
        <w:t xml:space="preserve">to apply </w:t>
      </w:r>
      <w:r w:rsidR="002F7C0A">
        <w:rPr>
          <w:rFonts w:ascii="Times New Roman" w:hAnsi="Times New Roman" w:cs="Times New Roman"/>
          <w:sz w:val="24"/>
          <w:szCs w:val="24"/>
        </w:rPr>
        <w:t>for up to nine</w:t>
      </w:r>
      <w:r w:rsidR="006B1622">
        <w:rPr>
          <w:rFonts w:ascii="Times New Roman" w:hAnsi="Times New Roman" w:cs="Times New Roman"/>
          <w:sz w:val="24"/>
          <w:szCs w:val="24"/>
        </w:rPr>
        <w:t xml:space="preserve"> credit</w:t>
      </w:r>
      <w:r w:rsidR="00EE7D5A">
        <w:rPr>
          <w:rFonts w:ascii="Times New Roman" w:hAnsi="Times New Roman" w:cs="Times New Roman"/>
          <w:sz w:val="24"/>
          <w:szCs w:val="24"/>
        </w:rPr>
        <w:t xml:space="preserve"> hours of PLA credit toward completion of their degree.  </w:t>
      </w:r>
    </w:p>
    <w:p w14:paraId="58F0D932" w14:textId="77777777" w:rsidR="00D557F0" w:rsidRPr="001A6B65" w:rsidRDefault="004E2C70" w:rsidP="0040254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B65">
        <w:rPr>
          <w:rFonts w:ascii="Times New Roman" w:hAnsi="Times New Roman" w:cs="Times New Roman"/>
          <w:b/>
          <w:sz w:val="24"/>
          <w:szCs w:val="24"/>
        </w:rPr>
        <w:t>Process for Requesting Credit:</w:t>
      </w:r>
    </w:p>
    <w:p w14:paraId="58F0D933" w14:textId="34A716CA" w:rsidR="004F50EE" w:rsidRPr="001A6B65" w:rsidRDefault="10BA8C39" w:rsidP="35A29D15">
      <w:pPr>
        <w:contextualSpacing/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>Students who wish to receive credit for prior learning should submit a portfolio of experience to the (MPA) program director</w:t>
      </w:r>
      <w:r w:rsidR="002A7EBF">
        <w:rPr>
          <w:rFonts w:ascii="Times New Roman" w:hAnsi="Times New Roman" w:cs="Times New Roman"/>
          <w:sz w:val="24"/>
          <w:szCs w:val="24"/>
        </w:rPr>
        <w:t xml:space="preserve"> in hard copy</w:t>
      </w:r>
      <w:r w:rsidRPr="10BA8C39">
        <w:rPr>
          <w:rFonts w:ascii="Times New Roman" w:hAnsi="Times New Roman" w:cs="Times New Roman"/>
          <w:sz w:val="24"/>
          <w:szCs w:val="24"/>
        </w:rPr>
        <w:t xml:space="preserve">. The portfolio should be received after they are accepted to the program but prior to the completion of 6 credits.  The six-credit deadline refers to those graduate classes taken after acceptance to the program. The portfolio will be evaluated by a committee of faculty of the program. </w:t>
      </w:r>
      <w:r w:rsidR="002A7EBF">
        <w:rPr>
          <w:rFonts w:ascii="Times New Roman" w:eastAsia="Times New Roman" w:hAnsi="Times New Roman" w:cs="Times New Roman"/>
          <w:sz w:val="24"/>
          <w:szCs w:val="24"/>
        </w:rPr>
        <w:t xml:space="preserve">Portfolios are reviewed on a rolling basis. </w:t>
      </w:r>
      <w:r w:rsidRPr="10BA8C39">
        <w:rPr>
          <w:rFonts w:ascii="Times New Roman" w:hAnsi="Times New Roman" w:cs="Times New Roman"/>
          <w:sz w:val="24"/>
          <w:szCs w:val="24"/>
        </w:rPr>
        <w:t xml:space="preserve">The decision of the committee or their designee is binding and there is no appeal. </w:t>
      </w:r>
    </w:p>
    <w:p w14:paraId="58F0D934" w14:textId="33D5450C" w:rsidR="004F50EE" w:rsidRDefault="004F50EE" w:rsidP="004025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D6EF13" w14:textId="42527F27" w:rsidR="00BC4309" w:rsidRPr="001A6B65" w:rsidRDefault="00BC4309" w:rsidP="00BC43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Composition</w:t>
      </w:r>
      <w:r w:rsidRPr="001A6B65">
        <w:rPr>
          <w:rFonts w:ascii="Times New Roman" w:hAnsi="Times New Roman" w:cs="Times New Roman"/>
          <w:b/>
          <w:sz w:val="24"/>
          <w:szCs w:val="24"/>
        </w:rPr>
        <w:t>:</w:t>
      </w:r>
    </w:p>
    <w:p w14:paraId="17C6A5E5" w14:textId="77777777" w:rsidR="00BC4309" w:rsidRPr="001A6B65" w:rsidRDefault="00BC4309" w:rsidP="004025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F33617" w14:textId="1531CE7C" w:rsidR="004D6BA1" w:rsidRDefault="10BA8C39" w:rsidP="001A6B65">
      <w:p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 xml:space="preserve">Most portfolios will be structured to include the following content: </w:t>
      </w:r>
    </w:p>
    <w:p w14:paraId="3CBCFD02" w14:textId="77777777" w:rsidR="004D6BA1" w:rsidRDefault="004D6BA1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1910" w:rsidRPr="004D6BA1">
        <w:rPr>
          <w:rFonts w:ascii="Times New Roman" w:hAnsi="Times New Roman" w:cs="Times New Roman"/>
          <w:sz w:val="24"/>
          <w:szCs w:val="24"/>
        </w:rPr>
        <w:t>itle page</w:t>
      </w:r>
    </w:p>
    <w:p w14:paraId="7E67DD8B" w14:textId="77777777" w:rsidR="0095624B" w:rsidRDefault="004D6BA1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1910" w:rsidRPr="004D6BA1">
        <w:rPr>
          <w:rFonts w:ascii="Times New Roman" w:hAnsi="Times New Roman" w:cs="Times New Roman"/>
          <w:sz w:val="24"/>
          <w:szCs w:val="24"/>
        </w:rPr>
        <w:t>able of contents</w:t>
      </w:r>
    </w:p>
    <w:p w14:paraId="65A347B8" w14:textId="77777777" w:rsidR="0095624B" w:rsidRDefault="0095624B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71910" w:rsidRPr="004D6BA1">
        <w:rPr>
          <w:rFonts w:ascii="Times New Roman" w:hAnsi="Times New Roman" w:cs="Times New Roman"/>
          <w:sz w:val="24"/>
          <w:szCs w:val="24"/>
        </w:rPr>
        <w:t>oal statement that relates experiences to educational goals</w:t>
      </w:r>
    </w:p>
    <w:p w14:paraId="7C2051C8" w14:textId="77777777" w:rsidR="0095624B" w:rsidRPr="001A6B65" w:rsidRDefault="0095624B" w:rsidP="009562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Resume 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A6B65">
        <w:rPr>
          <w:rFonts w:ascii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A6B65">
        <w:rPr>
          <w:rFonts w:ascii="Times New Roman" w:hAnsi="Times New Roman" w:cs="Times New Roman"/>
          <w:sz w:val="24"/>
          <w:szCs w:val="24"/>
        </w:rPr>
        <w:t>itae including work history, position, dates of employment and other relevant information</w:t>
      </w:r>
    </w:p>
    <w:p w14:paraId="42FD150D" w14:textId="77777777" w:rsidR="0095624B" w:rsidRPr="001A6B65" w:rsidRDefault="10BA8C39" w:rsidP="009562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>A narrative explanation of the request for credit that includes:</w:t>
      </w:r>
    </w:p>
    <w:p w14:paraId="021D63E6" w14:textId="7D4E118D" w:rsidR="0095624B" w:rsidRPr="001A6B65" w:rsidRDefault="0095624B" w:rsidP="0095624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A description of the work setting or relevant organization, including its mission, role, and the size and scope of work </w:t>
      </w:r>
    </w:p>
    <w:p w14:paraId="3C8E2FAB" w14:textId="77777777" w:rsidR="0095624B" w:rsidRPr="001A6B65" w:rsidRDefault="0095624B" w:rsidP="0095624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A statement of how the work </w:t>
      </w:r>
      <w:r>
        <w:rPr>
          <w:rFonts w:ascii="Times New Roman" w:hAnsi="Times New Roman" w:cs="Times New Roman"/>
          <w:sz w:val="24"/>
          <w:szCs w:val="24"/>
        </w:rPr>
        <w:t>aligns with the program objectives</w:t>
      </w:r>
      <w:r w:rsidRPr="001A6B65">
        <w:rPr>
          <w:rFonts w:ascii="Times New Roman" w:hAnsi="Times New Roman" w:cs="Times New Roman"/>
          <w:sz w:val="24"/>
          <w:szCs w:val="24"/>
        </w:rPr>
        <w:t>.</w:t>
      </w:r>
    </w:p>
    <w:p w14:paraId="7D0BFF97" w14:textId="77777777" w:rsidR="00536B26" w:rsidRDefault="007950DD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1910" w:rsidRPr="004D6BA1">
        <w:rPr>
          <w:rFonts w:ascii="Times New Roman" w:hAnsi="Times New Roman" w:cs="Times New Roman"/>
          <w:sz w:val="24"/>
          <w:szCs w:val="24"/>
        </w:rPr>
        <w:t>ndex of supporting documentation</w:t>
      </w:r>
    </w:p>
    <w:p w14:paraId="11235EF8" w14:textId="77777777" w:rsidR="00C32796" w:rsidRDefault="00536B26" w:rsidP="00C327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35A29D15">
        <w:rPr>
          <w:rFonts w:ascii="Times New Roman" w:hAnsi="Times New Roman" w:cs="Times New Roman"/>
          <w:sz w:val="24"/>
          <w:szCs w:val="24"/>
        </w:rPr>
        <w:t>ttach evidence of professional learning, including documentation of non-college training, certifications, and professional artifacts that demonstrate the application of learning to a career setting</w:t>
      </w:r>
    </w:p>
    <w:p w14:paraId="3F017D50" w14:textId="48D35729" w:rsidR="00CA618B" w:rsidRPr="00C32796" w:rsidRDefault="00D11C5F" w:rsidP="00C327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2796">
        <w:rPr>
          <w:rFonts w:ascii="Times New Roman" w:hAnsi="Times New Roman" w:cs="Times New Roman"/>
          <w:sz w:val="24"/>
          <w:szCs w:val="24"/>
        </w:rPr>
        <w:t xml:space="preserve">A degree plan. </w:t>
      </w:r>
    </w:p>
    <w:p w14:paraId="58F0D93D" w14:textId="77777777" w:rsidR="004E2C70" w:rsidRPr="001A6B65" w:rsidRDefault="10BA8C39" w:rsidP="10BA8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0BA8C39">
        <w:rPr>
          <w:rFonts w:ascii="Times New Roman" w:hAnsi="Times New Roman" w:cs="Times New Roman"/>
          <w:b/>
          <w:bCs/>
          <w:sz w:val="24"/>
          <w:szCs w:val="24"/>
        </w:rPr>
        <w:t>Guidelines on approval of credit:</w:t>
      </w:r>
    </w:p>
    <w:p w14:paraId="58F0D93E" w14:textId="1C77A2A3" w:rsidR="004E2C70" w:rsidRPr="001A6B65" w:rsidRDefault="00777F7C" w:rsidP="35A29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A29D15">
        <w:rPr>
          <w:rFonts w:ascii="Times New Roman" w:eastAsia="Times New Roman" w:hAnsi="Times New Roman" w:cs="Times New Roman"/>
          <w:sz w:val="24"/>
          <w:szCs w:val="24"/>
        </w:rPr>
        <w:t xml:space="preserve">A faculty 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Pr="35A29D15">
        <w:rPr>
          <w:rFonts w:ascii="Times New Roman" w:eastAsia="Times New Roman" w:hAnsi="Times New Roman" w:cs="Times New Roman"/>
          <w:sz w:val="24"/>
          <w:szCs w:val="24"/>
        </w:rPr>
        <w:t xml:space="preserve">of the student’s degree program or their designee </w:t>
      </w:r>
      <w:r w:rsidR="00751D02" w:rsidRPr="35A29D15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 evaluate each experience for 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35A29D15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 of credit</w:t>
      </w:r>
      <w:r w:rsidR="398500D6" w:rsidRPr="35A29D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 to be awarded 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as demonstrated by 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the level of professional learning that occurred.  </w:t>
      </w:r>
      <w:r w:rsidR="29EFF82B" w:rsidRPr="35A29D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8F0D93F" w14:textId="77777777" w:rsidR="00742B8B" w:rsidRPr="001A6B65" w:rsidRDefault="00742B8B" w:rsidP="0040254B">
      <w:pPr>
        <w:contextualSpacing/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ab/>
      </w:r>
    </w:p>
    <w:p w14:paraId="58F0D940" w14:textId="77777777" w:rsidR="004E2C70" w:rsidRPr="001A6B65" w:rsidRDefault="004E2C70" w:rsidP="0040254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B65">
        <w:rPr>
          <w:rFonts w:ascii="Times New Roman" w:hAnsi="Times New Roman" w:cs="Times New Roman"/>
          <w:b/>
          <w:sz w:val="24"/>
          <w:szCs w:val="24"/>
        </w:rPr>
        <w:t>Additional Policy Details:</w:t>
      </w:r>
    </w:p>
    <w:p w14:paraId="58F0D941" w14:textId="77777777" w:rsidR="004E2C70" w:rsidRPr="001A6B65" w:rsidRDefault="004E2C70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All credit is applied as </w:t>
      </w:r>
      <w:r w:rsidR="00274859" w:rsidRPr="001A6B65">
        <w:rPr>
          <w:rFonts w:ascii="Times New Roman" w:hAnsi="Times New Roman" w:cs="Times New Roman"/>
          <w:sz w:val="24"/>
          <w:szCs w:val="24"/>
        </w:rPr>
        <w:t>PLA</w:t>
      </w:r>
      <w:r w:rsidRPr="001A6B65">
        <w:rPr>
          <w:rFonts w:ascii="Times New Roman" w:hAnsi="Times New Roman" w:cs="Times New Roman"/>
          <w:sz w:val="24"/>
          <w:szCs w:val="24"/>
        </w:rPr>
        <w:t xml:space="preserve"> credit and serves to satisfy program electives. </w:t>
      </w:r>
    </w:p>
    <w:p w14:paraId="58F0D942" w14:textId="77777777" w:rsidR="00011750" w:rsidRDefault="00011750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PLA credit refers to </w:t>
      </w:r>
      <w:r w:rsidR="00F44766" w:rsidRPr="001A6B65">
        <w:rPr>
          <w:rFonts w:ascii="Times New Roman" w:hAnsi="Times New Roman" w:cs="Times New Roman"/>
          <w:sz w:val="24"/>
          <w:szCs w:val="24"/>
        </w:rPr>
        <w:t xml:space="preserve">credit which </w:t>
      </w:r>
      <w:r w:rsidRPr="001A6B65">
        <w:rPr>
          <w:rFonts w:ascii="Times New Roman" w:hAnsi="Times New Roman" w:cs="Times New Roman"/>
          <w:sz w:val="24"/>
          <w:szCs w:val="24"/>
        </w:rPr>
        <w:t>is not tied to specific course numbers or departmental requirements. Instead, PLA credit serves as earned credit hours toward the degree that satisfies elective credit.</w:t>
      </w:r>
    </w:p>
    <w:p w14:paraId="4CCC4E16" w14:textId="39A67369" w:rsidR="0016206B" w:rsidRPr="0016206B" w:rsidRDefault="0016206B" w:rsidP="001620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06B">
        <w:rPr>
          <w:rFonts w:ascii="Times New Roman" w:hAnsi="Times New Roman" w:cs="Times New Roman"/>
          <w:sz w:val="24"/>
          <w:szCs w:val="24"/>
        </w:rPr>
        <w:t xml:space="preserve">Students may not receive credit for which they have previously been granted credit at USI.  </w:t>
      </w:r>
    </w:p>
    <w:p w14:paraId="58F0D945" w14:textId="77777777" w:rsidR="004E2C70" w:rsidRPr="001A6B65" w:rsidRDefault="004E2C70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lastRenderedPageBreak/>
        <w:t xml:space="preserve">Experience must </w:t>
      </w:r>
      <w:r w:rsidR="00D312EF" w:rsidRPr="001A6B65">
        <w:rPr>
          <w:rFonts w:ascii="Times New Roman" w:hAnsi="Times New Roman" w:cs="Times New Roman"/>
          <w:sz w:val="24"/>
          <w:szCs w:val="24"/>
        </w:rPr>
        <w:t>have occurred</w:t>
      </w:r>
      <w:r w:rsidRPr="001A6B65">
        <w:rPr>
          <w:rFonts w:ascii="Times New Roman" w:hAnsi="Times New Roman" w:cs="Times New Roman"/>
          <w:sz w:val="24"/>
          <w:szCs w:val="24"/>
        </w:rPr>
        <w:t xml:space="preserve"> prior to beginning the </w:t>
      </w:r>
      <w:r w:rsidR="00274859" w:rsidRPr="001A6B65">
        <w:rPr>
          <w:rFonts w:ascii="Times New Roman" w:hAnsi="Times New Roman" w:cs="Times New Roman"/>
          <w:sz w:val="24"/>
          <w:szCs w:val="24"/>
        </w:rPr>
        <w:t>current graduate degree</w:t>
      </w:r>
      <w:r w:rsidRPr="001A6B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0D946" w14:textId="77777777" w:rsidR="002B3E3D" w:rsidRPr="001A6B65" w:rsidRDefault="00EA27AD" w:rsidP="002B3E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 credit for prior learning will only be awarded once per student. Once a student has been awarded </w:t>
      </w:r>
      <w:r>
        <w:rPr>
          <w:rFonts w:ascii="Times New Roman" w:hAnsi="Times New Roman" w:cs="Times New Roman"/>
          <w:sz w:val="24"/>
          <w:szCs w:val="24"/>
        </w:rPr>
        <w:t>PLA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 credit, he/she cannot request further credit for prior learning. </w:t>
      </w:r>
    </w:p>
    <w:p w14:paraId="58F0D947" w14:textId="0922197B" w:rsidR="004E2C70" w:rsidRPr="001A6B65" w:rsidRDefault="10BA8C39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 xml:space="preserve">Portfolio reviewers may choose not to award any credit for a portfolio and may award no more than 9 credits.  </w:t>
      </w:r>
      <w:bookmarkStart w:id="0" w:name="_GoBack"/>
      <w:bookmarkEnd w:id="0"/>
    </w:p>
    <w:p w14:paraId="393F8EAC" w14:textId="77777777" w:rsidR="00AC4E28" w:rsidRDefault="00322848" w:rsidP="00B67B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28">
        <w:rPr>
          <w:rFonts w:ascii="Times New Roman" w:hAnsi="Times New Roman" w:cs="Times New Roman"/>
          <w:sz w:val="24"/>
          <w:szCs w:val="24"/>
        </w:rPr>
        <w:t xml:space="preserve">The university allows students to transfer up to 12 credit hours from another university.  </w:t>
      </w:r>
      <w:r w:rsidR="00964445" w:rsidRPr="00AC4E28">
        <w:rPr>
          <w:rFonts w:ascii="Times New Roman" w:hAnsi="Times New Roman" w:cs="Times New Roman"/>
          <w:sz w:val="24"/>
          <w:szCs w:val="24"/>
        </w:rPr>
        <w:t>For degree programs of 3</w:t>
      </w:r>
      <w:r w:rsidR="003342E2" w:rsidRPr="00AC4E28">
        <w:rPr>
          <w:rFonts w:ascii="Times New Roman" w:hAnsi="Times New Roman" w:cs="Times New Roman"/>
          <w:sz w:val="24"/>
          <w:szCs w:val="24"/>
        </w:rPr>
        <w:t>6 credit hours</w:t>
      </w:r>
      <w:r w:rsidR="005272FB" w:rsidRPr="00AC4E28">
        <w:rPr>
          <w:rFonts w:ascii="Times New Roman" w:hAnsi="Times New Roman" w:cs="Times New Roman"/>
          <w:sz w:val="24"/>
          <w:szCs w:val="24"/>
        </w:rPr>
        <w:t xml:space="preserve"> or less</w:t>
      </w:r>
      <w:r w:rsidR="00964445" w:rsidRPr="00AC4E28">
        <w:rPr>
          <w:rFonts w:ascii="Times New Roman" w:hAnsi="Times New Roman" w:cs="Times New Roman"/>
          <w:sz w:val="24"/>
          <w:szCs w:val="24"/>
        </w:rPr>
        <w:t>, the total number of combined transfer credits and PLA credits may not exceed</w:t>
      </w:r>
      <w:r w:rsidR="003342E2" w:rsidRPr="00AC4E28">
        <w:rPr>
          <w:rFonts w:ascii="Times New Roman" w:hAnsi="Times New Roman" w:cs="Times New Roman"/>
          <w:sz w:val="24"/>
          <w:szCs w:val="24"/>
        </w:rPr>
        <w:t xml:space="preserve"> 12</w:t>
      </w:r>
      <w:r w:rsidR="00964445" w:rsidRPr="00AC4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428AB" w14:textId="36E72F13" w:rsidR="00060E2B" w:rsidRDefault="10BA8C39" w:rsidP="00B67B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>All portfolio reviews for PLA credit will have a $250.00 (USD) fee. The fee is non-refundable regardless of the decision to award PLA credit. Portfolio reviews for PLA credit will not be conducted until the portfolio review fee has been paid by the student/potential student.</w:t>
      </w:r>
    </w:p>
    <w:p w14:paraId="567C216D" w14:textId="77777777" w:rsidR="009B7CFE" w:rsidRPr="009B7CFE" w:rsidRDefault="009B7CFE" w:rsidP="009B7CFE">
      <w:pPr>
        <w:rPr>
          <w:rFonts w:ascii="Times New Roman" w:hAnsi="Times New Roman" w:cs="Times New Roman"/>
          <w:sz w:val="24"/>
          <w:szCs w:val="24"/>
        </w:rPr>
      </w:pPr>
    </w:p>
    <w:sectPr w:rsidR="009B7CFE" w:rsidRPr="009B7CFE" w:rsidSect="00A8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89E23D" w16cex:dateUtc="2020-08-26T18:35:29Z"/>
  <w16cex:commentExtensible w16cex:durableId="35D97F06" w16cex:dateUtc="2020-08-26T18:37:57.643Z"/>
  <w16cex:commentExtensible w16cex:durableId="150BC270" w16cex:dateUtc="2020-08-26T18:39:24.127Z"/>
  <w16cex:commentExtensible w16cex:durableId="36E19014" w16cex:dateUtc="2020-08-26T18:40:21.363Z"/>
  <w16cex:commentExtensible w16cex:durableId="2019C0E3" w16cex:dateUtc="2020-08-26T18:43:52.385Z"/>
  <w16cex:commentExtensible w16cex:durableId="6E1D41D6" w16cex:dateUtc="2020-08-26T18:45:52.105Z"/>
  <w16cex:commentExtensible w16cex:durableId="31B42C82" w16cex:dateUtc="2020-08-26T18:47:05.452Z"/>
  <w16cex:commentExtensible w16cex:durableId="045978DD" w16cex:dateUtc="2020-08-26T18:47:41.4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C808" w14:textId="77777777" w:rsidR="00556908" w:rsidRDefault="00556908" w:rsidP="00331D33">
      <w:pPr>
        <w:spacing w:after="0"/>
      </w:pPr>
      <w:r>
        <w:separator/>
      </w:r>
    </w:p>
  </w:endnote>
  <w:endnote w:type="continuationSeparator" w:id="0">
    <w:p w14:paraId="684C2316" w14:textId="77777777" w:rsidR="00556908" w:rsidRDefault="00556908" w:rsidP="00331D33">
      <w:pPr>
        <w:spacing w:after="0"/>
      </w:pPr>
      <w:r>
        <w:continuationSeparator/>
      </w:r>
    </w:p>
  </w:endnote>
  <w:endnote w:type="continuationNotice" w:id="1">
    <w:p w14:paraId="0CF2BFDF" w14:textId="77777777" w:rsidR="00556908" w:rsidRDefault="005569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FB731" w14:textId="77777777" w:rsidR="00556908" w:rsidRDefault="00556908" w:rsidP="00331D33">
      <w:pPr>
        <w:spacing w:after="0"/>
      </w:pPr>
      <w:r>
        <w:separator/>
      </w:r>
    </w:p>
  </w:footnote>
  <w:footnote w:type="continuationSeparator" w:id="0">
    <w:p w14:paraId="2FAFA61C" w14:textId="77777777" w:rsidR="00556908" w:rsidRDefault="00556908" w:rsidP="00331D33">
      <w:pPr>
        <w:spacing w:after="0"/>
      </w:pPr>
      <w:r>
        <w:continuationSeparator/>
      </w:r>
    </w:p>
  </w:footnote>
  <w:footnote w:type="continuationNotice" w:id="1">
    <w:p w14:paraId="6E367103" w14:textId="77777777" w:rsidR="00556908" w:rsidRDefault="0055690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E30"/>
    <w:multiLevelType w:val="hybridMultilevel"/>
    <w:tmpl w:val="37EE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FE"/>
    <w:multiLevelType w:val="hybridMultilevel"/>
    <w:tmpl w:val="81B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27B"/>
    <w:multiLevelType w:val="hybridMultilevel"/>
    <w:tmpl w:val="3518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7D73"/>
    <w:multiLevelType w:val="hybridMultilevel"/>
    <w:tmpl w:val="FE30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7E0D"/>
    <w:multiLevelType w:val="hybridMultilevel"/>
    <w:tmpl w:val="33B2BC16"/>
    <w:lvl w:ilvl="0" w:tplc="1B448770">
      <w:start w:val="1"/>
      <w:numFmt w:val="upperRoman"/>
      <w:lvlText w:val="%1."/>
      <w:lvlJc w:val="left"/>
      <w:pPr>
        <w:ind w:left="390" w:hanging="291"/>
      </w:pPr>
      <w:rPr>
        <w:b/>
        <w:bCs/>
        <w:w w:val="99"/>
        <w:lang w:val="en-US" w:eastAsia="en-US" w:bidi="en-US"/>
      </w:rPr>
    </w:lvl>
    <w:lvl w:ilvl="1" w:tplc="5804FB90">
      <w:start w:val="1"/>
      <w:numFmt w:val="decimal"/>
      <w:lvlText w:val="%2."/>
      <w:lvlJc w:val="left"/>
      <w:pPr>
        <w:ind w:left="820" w:hanging="272"/>
      </w:pPr>
      <w:rPr>
        <w:spacing w:val="-22"/>
        <w:w w:val="100"/>
        <w:lang w:val="en-US" w:eastAsia="en-US" w:bidi="en-US"/>
      </w:rPr>
    </w:lvl>
    <w:lvl w:ilvl="2" w:tplc="66DEBE6E">
      <w:numFmt w:val="bullet"/>
      <w:lvlText w:val="•"/>
      <w:lvlJc w:val="left"/>
      <w:pPr>
        <w:ind w:left="1793" w:hanging="272"/>
      </w:pPr>
      <w:rPr>
        <w:lang w:val="en-US" w:eastAsia="en-US" w:bidi="en-US"/>
      </w:rPr>
    </w:lvl>
    <w:lvl w:ilvl="3" w:tplc="1E96E2BE">
      <w:numFmt w:val="bullet"/>
      <w:lvlText w:val="•"/>
      <w:lvlJc w:val="left"/>
      <w:pPr>
        <w:ind w:left="2766" w:hanging="272"/>
      </w:pPr>
      <w:rPr>
        <w:lang w:val="en-US" w:eastAsia="en-US" w:bidi="en-US"/>
      </w:rPr>
    </w:lvl>
    <w:lvl w:ilvl="4" w:tplc="2BF4A7F8">
      <w:numFmt w:val="bullet"/>
      <w:lvlText w:val="•"/>
      <w:lvlJc w:val="left"/>
      <w:pPr>
        <w:ind w:left="3740" w:hanging="272"/>
      </w:pPr>
      <w:rPr>
        <w:lang w:val="en-US" w:eastAsia="en-US" w:bidi="en-US"/>
      </w:rPr>
    </w:lvl>
    <w:lvl w:ilvl="5" w:tplc="3D9E4372">
      <w:numFmt w:val="bullet"/>
      <w:lvlText w:val="•"/>
      <w:lvlJc w:val="left"/>
      <w:pPr>
        <w:ind w:left="4713" w:hanging="272"/>
      </w:pPr>
      <w:rPr>
        <w:lang w:val="en-US" w:eastAsia="en-US" w:bidi="en-US"/>
      </w:rPr>
    </w:lvl>
    <w:lvl w:ilvl="6" w:tplc="E9B43B02">
      <w:numFmt w:val="bullet"/>
      <w:lvlText w:val="•"/>
      <w:lvlJc w:val="left"/>
      <w:pPr>
        <w:ind w:left="5686" w:hanging="272"/>
      </w:pPr>
      <w:rPr>
        <w:lang w:val="en-US" w:eastAsia="en-US" w:bidi="en-US"/>
      </w:rPr>
    </w:lvl>
    <w:lvl w:ilvl="7" w:tplc="37D2D1E6">
      <w:numFmt w:val="bullet"/>
      <w:lvlText w:val="•"/>
      <w:lvlJc w:val="left"/>
      <w:pPr>
        <w:ind w:left="6660" w:hanging="272"/>
      </w:pPr>
      <w:rPr>
        <w:lang w:val="en-US" w:eastAsia="en-US" w:bidi="en-US"/>
      </w:rPr>
    </w:lvl>
    <w:lvl w:ilvl="8" w:tplc="E8189A02">
      <w:numFmt w:val="bullet"/>
      <w:lvlText w:val="•"/>
      <w:lvlJc w:val="left"/>
      <w:pPr>
        <w:ind w:left="7633" w:hanging="272"/>
      </w:pPr>
      <w:rPr>
        <w:lang w:val="en-US" w:eastAsia="en-US" w:bidi="en-US"/>
      </w:rPr>
    </w:lvl>
  </w:abstractNum>
  <w:abstractNum w:abstractNumId="5" w15:restartNumberingAfterBreak="0">
    <w:nsid w:val="59DE537F"/>
    <w:multiLevelType w:val="hybridMultilevel"/>
    <w:tmpl w:val="02F01784"/>
    <w:lvl w:ilvl="0" w:tplc="A69A0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384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EC7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E84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4E5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66CD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9E31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C09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80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D517D"/>
    <w:multiLevelType w:val="hybridMultilevel"/>
    <w:tmpl w:val="CB94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E2B"/>
    <w:multiLevelType w:val="hybridMultilevel"/>
    <w:tmpl w:val="DB82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B70B4"/>
    <w:multiLevelType w:val="hybridMultilevel"/>
    <w:tmpl w:val="AAC6E896"/>
    <w:lvl w:ilvl="0" w:tplc="5E207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44654"/>
    <w:multiLevelType w:val="hybridMultilevel"/>
    <w:tmpl w:val="969E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B"/>
    <w:rsid w:val="00011750"/>
    <w:rsid w:val="00031F51"/>
    <w:rsid w:val="00047972"/>
    <w:rsid w:val="00060E2B"/>
    <w:rsid w:val="00061232"/>
    <w:rsid w:val="00107DE0"/>
    <w:rsid w:val="001121E2"/>
    <w:rsid w:val="00124742"/>
    <w:rsid w:val="001370F7"/>
    <w:rsid w:val="00142078"/>
    <w:rsid w:val="001459AE"/>
    <w:rsid w:val="0016206B"/>
    <w:rsid w:val="00170CF6"/>
    <w:rsid w:val="0017130F"/>
    <w:rsid w:val="00181DBE"/>
    <w:rsid w:val="001922D3"/>
    <w:rsid w:val="001A5235"/>
    <w:rsid w:val="001A6B65"/>
    <w:rsid w:val="001B41DE"/>
    <w:rsid w:val="001B6249"/>
    <w:rsid w:val="001B6AB8"/>
    <w:rsid w:val="00234EB3"/>
    <w:rsid w:val="00262769"/>
    <w:rsid w:val="0027025B"/>
    <w:rsid w:val="00274859"/>
    <w:rsid w:val="002A7EBF"/>
    <w:rsid w:val="002B3E3D"/>
    <w:rsid w:val="002C5231"/>
    <w:rsid w:val="002F7C0A"/>
    <w:rsid w:val="00322848"/>
    <w:rsid w:val="00322CE4"/>
    <w:rsid w:val="00331D33"/>
    <w:rsid w:val="003342E2"/>
    <w:rsid w:val="00367C40"/>
    <w:rsid w:val="00376D46"/>
    <w:rsid w:val="003A5716"/>
    <w:rsid w:val="003C383B"/>
    <w:rsid w:val="003C7EC5"/>
    <w:rsid w:val="003D322F"/>
    <w:rsid w:val="003E5CC7"/>
    <w:rsid w:val="0040254B"/>
    <w:rsid w:val="004049D6"/>
    <w:rsid w:val="00436886"/>
    <w:rsid w:val="00475340"/>
    <w:rsid w:val="004A5DD9"/>
    <w:rsid w:val="004D6BA1"/>
    <w:rsid w:val="004E2C70"/>
    <w:rsid w:val="004F50EE"/>
    <w:rsid w:val="00512F87"/>
    <w:rsid w:val="00522ABC"/>
    <w:rsid w:val="005242DD"/>
    <w:rsid w:val="005272FB"/>
    <w:rsid w:val="00536B26"/>
    <w:rsid w:val="0054326E"/>
    <w:rsid w:val="00556908"/>
    <w:rsid w:val="00570292"/>
    <w:rsid w:val="0058315C"/>
    <w:rsid w:val="005868EB"/>
    <w:rsid w:val="005B741F"/>
    <w:rsid w:val="005C4570"/>
    <w:rsid w:val="005D5737"/>
    <w:rsid w:val="005E60F9"/>
    <w:rsid w:val="005F6827"/>
    <w:rsid w:val="006110F5"/>
    <w:rsid w:val="00611B8C"/>
    <w:rsid w:val="00634171"/>
    <w:rsid w:val="006405AE"/>
    <w:rsid w:val="0064722B"/>
    <w:rsid w:val="00663823"/>
    <w:rsid w:val="00686841"/>
    <w:rsid w:val="006A4F0E"/>
    <w:rsid w:val="006B1622"/>
    <w:rsid w:val="006B2346"/>
    <w:rsid w:val="0074239E"/>
    <w:rsid w:val="00742B8B"/>
    <w:rsid w:val="00742FE5"/>
    <w:rsid w:val="00751D02"/>
    <w:rsid w:val="007570E4"/>
    <w:rsid w:val="007779CC"/>
    <w:rsid w:val="00777F7C"/>
    <w:rsid w:val="00785719"/>
    <w:rsid w:val="007950DD"/>
    <w:rsid w:val="007A43AA"/>
    <w:rsid w:val="007B6807"/>
    <w:rsid w:val="007C1290"/>
    <w:rsid w:val="007F55B8"/>
    <w:rsid w:val="00805250"/>
    <w:rsid w:val="00817389"/>
    <w:rsid w:val="00836935"/>
    <w:rsid w:val="00845B8E"/>
    <w:rsid w:val="0086146A"/>
    <w:rsid w:val="00863A23"/>
    <w:rsid w:val="00871910"/>
    <w:rsid w:val="0087239E"/>
    <w:rsid w:val="00884470"/>
    <w:rsid w:val="008A4497"/>
    <w:rsid w:val="008B6512"/>
    <w:rsid w:val="008B6CED"/>
    <w:rsid w:val="008C445E"/>
    <w:rsid w:val="008F45AD"/>
    <w:rsid w:val="00904B1A"/>
    <w:rsid w:val="00927A0F"/>
    <w:rsid w:val="009453BE"/>
    <w:rsid w:val="0095624B"/>
    <w:rsid w:val="00961325"/>
    <w:rsid w:val="00964445"/>
    <w:rsid w:val="0096752A"/>
    <w:rsid w:val="00967CBC"/>
    <w:rsid w:val="0097169E"/>
    <w:rsid w:val="009770B9"/>
    <w:rsid w:val="0099776E"/>
    <w:rsid w:val="009A5CCB"/>
    <w:rsid w:val="009B7CFE"/>
    <w:rsid w:val="009C445A"/>
    <w:rsid w:val="009D5885"/>
    <w:rsid w:val="009E7F8E"/>
    <w:rsid w:val="009F5FB2"/>
    <w:rsid w:val="00A02FBE"/>
    <w:rsid w:val="00A10B23"/>
    <w:rsid w:val="00A5599E"/>
    <w:rsid w:val="00A64AFB"/>
    <w:rsid w:val="00A71214"/>
    <w:rsid w:val="00A81A5D"/>
    <w:rsid w:val="00A86A9E"/>
    <w:rsid w:val="00AB4798"/>
    <w:rsid w:val="00AC4E28"/>
    <w:rsid w:val="00AD11C2"/>
    <w:rsid w:val="00B55E74"/>
    <w:rsid w:val="00B653FF"/>
    <w:rsid w:val="00BA0793"/>
    <w:rsid w:val="00BA20A8"/>
    <w:rsid w:val="00BB0F1D"/>
    <w:rsid w:val="00BC4309"/>
    <w:rsid w:val="00C0130A"/>
    <w:rsid w:val="00C21BB9"/>
    <w:rsid w:val="00C32796"/>
    <w:rsid w:val="00C92238"/>
    <w:rsid w:val="00CA618B"/>
    <w:rsid w:val="00CB1EFB"/>
    <w:rsid w:val="00CD0082"/>
    <w:rsid w:val="00D11C5F"/>
    <w:rsid w:val="00D312EF"/>
    <w:rsid w:val="00D45277"/>
    <w:rsid w:val="00D5208B"/>
    <w:rsid w:val="00D557F0"/>
    <w:rsid w:val="00D6368D"/>
    <w:rsid w:val="00D72E4D"/>
    <w:rsid w:val="00DB10EA"/>
    <w:rsid w:val="00DB7EC8"/>
    <w:rsid w:val="00DF5298"/>
    <w:rsid w:val="00E43998"/>
    <w:rsid w:val="00E51E65"/>
    <w:rsid w:val="00E5449C"/>
    <w:rsid w:val="00E7661B"/>
    <w:rsid w:val="00E771CB"/>
    <w:rsid w:val="00EA27AD"/>
    <w:rsid w:val="00EC31D3"/>
    <w:rsid w:val="00ED69BC"/>
    <w:rsid w:val="00EE6808"/>
    <w:rsid w:val="00EE7D5A"/>
    <w:rsid w:val="00EF7A3A"/>
    <w:rsid w:val="00F02270"/>
    <w:rsid w:val="00F22C4E"/>
    <w:rsid w:val="00F278DD"/>
    <w:rsid w:val="00F44766"/>
    <w:rsid w:val="00F46ACE"/>
    <w:rsid w:val="00F96301"/>
    <w:rsid w:val="00F97739"/>
    <w:rsid w:val="10BA8C39"/>
    <w:rsid w:val="13FF6F49"/>
    <w:rsid w:val="1E279B9A"/>
    <w:rsid w:val="29EFF82B"/>
    <w:rsid w:val="2BA2CBF9"/>
    <w:rsid w:val="2F7BC82A"/>
    <w:rsid w:val="35A29D15"/>
    <w:rsid w:val="398500D6"/>
    <w:rsid w:val="3988A8BC"/>
    <w:rsid w:val="45206C20"/>
    <w:rsid w:val="47FD56E9"/>
    <w:rsid w:val="4C195B5F"/>
    <w:rsid w:val="5419DEF5"/>
    <w:rsid w:val="5A157A68"/>
    <w:rsid w:val="5AA12AAB"/>
    <w:rsid w:val="6549B205"/>
    <w:rsid w:val="7A9AF932"/>
    <w:rsid w:val="7D52C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0D928"/>
  <w15:docId w15:val="{17BCD34E-8749-4FBC-BEA7-D2FDB0B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7E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rsid w:val="00D557F0"/>
    <w:pPr>
      <w:autoSpaceDE w:val="0"/>
      <w:autoSpaceDN w:val="0"/>
      <w:spacing w:after="0"/>
    </w:pPr>
    <w:rPr>
      <w:rFonts w:ascii="Bell MT" w:hAnsi="Bell MT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57F0"/>
    <w:rPr>
      <w:rFonts w:ascii="Bell MT" w:hAnsi="Bell MT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8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F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F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F7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8684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86841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EE68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808"/>
  </w:style>
  <w:style w:type="paragraph" w:styleId="Footer">
    <w:name w:val="footer"/>
    <w:basedOn w:val="Normal"/>
    <w:link w:val="FooterChar"/>
    <w:uiPriority w:val="99"/>
    <w:semiHidden/>
    <w:unhideWhenUsed/>
    <w:rsid w:val="00EE68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2a4f3c82c2f5417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8F066A8F1C40AD978F6AD7AFE491" ma:contentTypeVersion="13" ma:contentTypeDescription="Create a new document." ma:contentTypeScope="" ma:versionID="37dea97fcd9e1c22881f2671476d7fd4">
  <xsd:schema xmlns:xsd="http://www.w3.org/2001/XMLSchema" xmlns:xs="http://www.w3.org/2001/XMLSchema" xmlns:p="http://schemas.microsoft.com/office/2006/metadata/properties" xmlns:ns3="e23cbdca-e16a-4dfc-9159-e77edc63fcc6" xmlns:ns4="76d84354-bcac-49b1-9c67-6ec4e779fd19" targetNamespace="http://schemas.microsoft.com/office/2006/metadata/properties" ma:root="true" ma:fieldsID="64f7c3531f3a7019690f5023c674d72e" ns3:_="" ns4:_="">
    <xsd:import namespace="e23cbdca-e16a-4dfc-9159-e77edc63fcc6"/>
    <xsd:import namespace="76d84354-bcac-49b1-9c67-6ec4e779fd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bdca-e16a-4dfc-9159-e77edc63f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4354-bcac-49b1-9c67-6ec4e779f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2965-8482-4660-B398-430F8749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cbdca-e16a-4dfc-9159-e77edc63fcc6"/>
    <ds:schemaRef ds:uri="76d84354-bcac-49b1-9c67-6ec4e779f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B15A9-03E5-4E0A-9758-BE07A426C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4F0B4-4B2B-4314-AB70-B18778ED0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5EDFB-A9DD-49BC-8632-D90D590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2677</Characters>
  <Application>Microsoft Office Word</Application>
  <DocSecurity>4</DocSecurity>
  <Lines>22</Lines>
  <Paragraphs>6</Paragraphs>
  <ScaleCrop>false</ScaleCrop>
  <Company>USI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Durham, Wesley T</dc:creator>
  <cp:lastModifiedBy>Engbers, Trent A</cp:lastModifiedBy>
  <cp:revision>2</cp:revision>
  <dcterms:created xsi:type="dcterms:W3CDTF">2020-08-27T00:21:00Z</dcterms:created>
  <dcterms:modified xsi:type="dcterms:W3CDTF">2020-08-27T00:21:00Z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2019-11-07T19:57:19.7273370Z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Extended_MSFT_Method">
    <vt:lpwstr>Automatic</vt:lpwstr>
  </property>
  <property fmtid="{D5CDD505-2E9C-101B-9397-08002B2CF9AE}" pid="7" name="Sensitivity">
    <vt:lpwstr>USI Internal</vt:lpwstr>
  </property>
  <property fmtid="{D5CDD505-2E9C-101B-9397-08002B2CF9AE}" pid="8" name="ContentTypeId">
    <vt:lpwstr>0x0101001E338F066A8F1C40AD978F6AD7AFE491</vt:lpwstr>
  </property>
</Properties>
</file>